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87" w:rsidRDefault="00A82477" w:rsidP="00632B87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05pt;margin-top:-22.75pt;width:44.5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40416516" r:id="rId6"/>
        </w:pict>
      </w:r>
      <w:r w:rsidR="00632B87">
        <w:rPr>
          <w:rFonts w:ascii="Arial" w:hAnsi="Arial" w:cs="Arial"/>
          <w:sz w:val="20"/>
          <w:szCs w:val="28"/>
        </w:rPr>
        <w:t>Б Е Л Г О Р О Д С К А Я   О Б Л А С Т Ь</w:t>
      </w:r>
    </w:p>
    <w:p w:rsidR="00632B87" w:rsidRPr="00241D5A" w:rsidRDefault="00632B87" w:rsidP="00632B87">
      <w:pPr>
        <w:spacing w:after="0" w:line="240" w:lineRule="auto"/>
      </w:pPr>
    </w:p>
    <w:p w:rsidR="00632B87" w:rsidRDefault="00632B87" w:rsidP="00632B87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ВОЛОТОВСКОГО СЕЛЬСКОГО ПОСЕЛЕНИЯ </w:t>
      </w:r>
    </w:p>
    <w:p w:rsidR="00632B87" w:rsidRPr="00241D5A" w:rsidRDefault="00632B87" w:rsidP="00632B87">
      <w:pPr>
        <w:spacing w:after="0" w:line="240" w:lineRule="auto"/>
      </w:pPr>
    </w:p>
    <w:p w:rsidR="00632B87" w:rsidRDefault="00632B87" w:rsidP="00632B87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МУНИЦИПАЛЬНОГО РАЙОНА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F765C">
        <w:rPr>
          <w:rFonts w:ascii="Arial Narrow" w:hAnsi="Arial Narrow" w:cs="Arial"/>
          <w:sz w:val="28"/>
          <w:szCs w:val="28"/>
        </w:rPr>
        <w:t xml:space="preserve">"ЧЕРНЯНСКИЙ РАЙОН" </w:t>
      </w:r>
    </w:p>
    <w:p w:rsidR="00632B87" w:rsidRPr="00241D5A" w:rsidRDefault="00632B87" w:rsidP="00632B87">
      <w:pPr>
        <w:spacing w:after="0" w:line="240" w:lineRule="auto"/>
      </w:pPr>
    </w:p>
    <w:p w:rsidR="00632B87" w:rsidRPr="009C301F" w:rsidRDefault="00632B87" w:rsidP="00632B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 w:rsidRPr="009C301F">
        <w:rPr>
          <w:rFonts w:ascii="Arial" w:hAnsi="Arial" w:cs="Arial"/>
          <w:sz w:val="32"/>
          <w:szCs w:val="28"/>
        </w:rPr>
        <w:t>П О С Т А Н О В Л Е Н И Е</w:t>
      </w:r>
    </w:p>
    <w:p w:rsidR="00632B87" w:rsidRPr="007F765C" w:rsidRDefault="00632B87" w:rsidP="00632B87">
      <w:pPr>
        <w:shd w:val="clear" w:color="auto" w:fill="FFFFFF"/>
        <w:spacing w:after="0" w:line="240" w:lineRule="auto"/>
        <w:ind w:hanging="751"/>
        <w:jc w:val="center"/>
        <w:rPr>
          <w:rFonts w:ascii="Arial" w:hAnsi="Arial" w:cs="Arial"/>
          <w:szCs w:val="28"/>
        </w:rPr>
      </w:pPr>
    </w:p>
    <w:p w:rsidR="00632B87" w:rsidRDefault="00632B87" w:rsidP="00632B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Волотово</w:t>
      </w:r>
    </w:p>
    <w:p w:rsidR="00632B87" w:rsidRPr="007F765C" w:rsidRDefault="00632B87" w:rsidP="00632B87">
      <w:pPr>
        <w:shd w:val="clear" w:color="auto" w:fill="FFFFFF"/>
        <w:spacing w:after="0" w:line="240" w:lineRule="auto"/>
        <w:ind w:hanging="751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</w:p>
    <w:p w:rsidR="00632B87" w:rsidRDefault="00632B87" w:rsidP="00632B87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30</w:t>
      </w:r>
      <w:r w:rsidRPr="007F765C">
        <w:rPr>
          <w:rFonts w:ascii="Arial" w:hAnsi="Arial" w:cs="Arial"/>
          <w:b/>
          <w:sz w:val="18"/>
          <w:szCs w:val="17"/>
        </w:rPr>
        <w:t xml:space="preserve"> </w:t>
      </w:r>
      <w:r>
        <w:rPr>
          <w:rFonts w:ascii="Arial" w:hAnsi="Arial" w:cs="Arial"/>
          <w:b/>
          <w:sz w:val="18"/>
          <w:szCs w:val="17"/>
        </w:rPr>
        <w:t xml:space="preserve"> декабря </w:t>
      </w:r>
      <w:r w:rsidRPr="007F765C">
        <w:rPr>
          <w:rFonts w:ascii="Arial" w:hAnsi="Arial" w:cs="Arial"/>
          <w:b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20</w:t>
      </w:r>
      <w:r>
        <w:rPr>
          <w:rFonts w:ascii="Arial" w:hAnsi="Arial" w:cs="Arial"/>
          <w:b/>
          <w:color w:val="000000"/>
          <w:sz w:val="18"/>
          <w:szCs w:val="17"/>
        </w:rPr>
        <w:t>19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г.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  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32</w:t>
      </w:r>
    </w:p>
    <w:p w:rsidR="00632B87" w:rsidRDefault="00632B87" w:rsidP="00632B87">
      <w:pPr>
        <w:spacing w:after="0" w:line="48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   утверждении </w:t>
      </w:r>
      <w:r w:rsidR="009C301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Порядка   формирования</w:t>
      </w: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перечня   налоговых  расходов   Волотовского </w:t>
      </w:r>
    </w:p>
    <w:p w:rsidR="00632B87" w:rsidRDefault="009C301F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сельского  </w:t>
      </w:r>
      <w:r w:rsidR="00632B87">
        <w:rPr>
          <w:rFonts w:ascii="Times New Roman" w:eastAsia="Times New Roman" w:hAnsi="Times New Roman" w:cs="Times New Roman"/>
          <w:b/>
          <w:sz w:val="28"/>
        </w:rPr>
        <w:t>поселения муниципального района</w:t>
      </w: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«Чернянский район»     Белгородской </w:t>
      </w:r>
      <w:r w:rsidR="009C301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области </w:t>
      </w: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 оценки  налоговых  расходов  Волотовского</w:t>
      </w:r>
    </w:p>
    <w:p w:rsidR="009C301F" w:rsidRDefault="009C301F" w:rsidP="009C3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сельского </w:t>
      </w:r>
      <w:r w:rsidR="00632B87">
        <w:rPr>
          <w:rFonts w:ascii="Times New Roman" w:eastAsia="Times New Roman" w:hAnsi="Times New Roman" w:cs="Times New Roman"/>
          <w:b/>
          <w:sz w:val="28"/>
        </w:rPr>
        <w:t xml:space="preserve">поселения муниципального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32B87">
        <w:rPr>
          <w:rFonts w:ascii="Times New Roman" w:eastAsia="Times New Roman" w:hAnsi="Times New Roman" w:cs="Times New Roman"/>
          <w:b/>
          <w:sz w:val="28"/>
        </w:rPr>
        <w:t xml:space="preserve">района   </w:t>
      </w:r>
    </w:p>
    <w:p w:rsidR="00632B87" w:rsidRDefault="00632B87" w:rsidP="009C3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«Чернянский район»</w:t>
      </w:r>
      <w:r w:rsidR="009C301F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Белгородской области</w:t>
      </w:r>
      <w:r w:rsidR="00F47F08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F47F08" w:rsidRDefault="00F47F08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:rsidR="009C301F" w:rsidRDefault="009C301F" w:rsidP="00632B8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632B87" w:rsidRDefault="009C301F" w:rsidP="009C30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32B87">
        <w:rPr>
          <w:rFonts w:ascii="Times New Roman" w:eastAsia="Times New Roman" w:hAnsi="Times New Roman" w:cs="Times New Roman"/>
          <w:sz w:val="28"/>
        </w:rPr>
        <w:t xml:space="preserve">В соответствии со </w:t>
      </w:r>
      <w:hyperlink r:id="rId7">
        <w:r w:rsidR="00632B87" w:rsidRPr="009C301F">
          <w:rPr>
            <w:rFonts w:ascii="Times New Roman" w:eastAsia="Times New Roman" w:hAnsi="Times New Roman" w:cs="Times New Roman"/>
            <w:sz w:val="28"/>
          </w:rPr>
          <w:t xml:space="preserve"> стать</w:t>
        </w:r>
        <w:r w:rsidR="00632B87" w:rsidRPr="009C301F">
          <w:rPr>
            <w:rFonts w:ascii="Times New Roman" w:eastAsia="Times New Roman" w:hAnsi="Times New Roman" w:cs="Times New Roman"/>
            <w:vanish/>
            <w:sz w:val="28"/>
          </w:rPr>
          <w:t>HYPERLINK "consultantplus://offline/ref=B3D52E4F3045F87481739DA4811D216DFBA81971CD20003207D060E4F80760C699C83AF3150636627EE63ABA600EE783B0569799EE19x3hBG"</w:t>
        </w:r>
        <w:r w:rsidR="00632B87" w:rsidRPr="009C301F">
          <w:rPr>
            <w:rFonts w:ascii="Times New Roman" w:eastAsia="Times New Roman" w:hAnsi="Times New Roman" w:cs="Times New Roman"/>
            <w:sz w:val="28"/>
          </w:rPr>
          <w:t>ей</w:t>
        </w:r>
        <w:r w:rsidR="00632B87" w:rsidRPr="009C301F">
          <w:rPr>
            <w:rFonts w:ascii="Times New Roman" w:eastAsia="Times New Roman" w:hAnsi="Times New Roman" w:cs="Times New Roman"/>
            <w:vanish/>
            <w:sz w:val="28"/>
          </w:rPr>
          <w:t>HYPERLINK "consultantplus://offline/ref=B3D52E4F3045F87481739DA4811D216DFBA81971CD20003207D060E4F80760C699C83AF3150636627EE63ABA600EE783B0569799EE19x3hBG"</w:t>
        </w:r>
        <w:r w:rsidR="00632B87" w:rsidRPr="009C301F">
          <w:rPr>
            <w:rFonts w:ascii="Times New Roman" w:eastAsia="Times New Roman" w:hAnsi="Times New Roman" w:cs="Times New Roman"/>
            <w:sz w:val="28"/>
          </w:rPr>
          <w:t xml:space="preserve"> 174.3</w:t>
        </w:r>
      </w:hyperlink>
      <w:r w:rsidR="00632B87" w:rsidRPr="009C301F">
        <w:rPr>
          <w:rFonts w:ascii="Times New Roman" w:eastAsia="Times New Roman" w:hAnsi="Times New Roman" w:cs="Times New Roman"/>
          <w:sz w:val="28"/>
        </w:rPr>
        <w:t xml:space="preserve"> Б</w:t>
      </w:r>
      <w:r w:rsidR="00632B87">
        <w:rPr>
          <w:rFonts w:ascii="Times New Roman" w:eastAsia="Times New Roman" w:hAnsi="Times New Roman" w:cs="Times New Roman"/>
          <w:sz w:val="28"/>
        </w:rPr>
        <w:t xml:space="preserve">юджетного кодекса Российской </w:t>
      </w:r>
      <w:r w:rsidR="00632B87" w:rsidRPr="009C301F">
        <w:rPr>
          <w:rFonts w:ascii="Times New Roman" w:eastAsia="Times New Roman" w:hAnsi="Times New Roman" w:cs="Times New Roman"/>
          <w:sz w:val="28"/>
        </w:rPr>
        <w:t xml:space="preserve">Федерации, </w:t>
      </w:r>
      <w:hyperlink r:id="rId8">
        <w:r w:rsidR="00632B87" w:rsidRPr="009C301F">
          <w:rPr>
            <w:rFonts w:ascii="Times New Roman" w:eastAsia="Times New Roman" w:hAnsi="Times New Roman" w:cs="Times New Roman"/>
            <w:sz w:val="28"/>
          </w:rPr>
          <w:t>Постановлением</w:t>
        </w:r>
      </w:hyperlink>
      <w:r w:rsidR="00632B87"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 администрация  муниципального района «Чернянский район» </w:t>
      </w:r>
      <w:r w:rsidR="00632B87">
        <w:rPr>
          <w:rFonts w:ascii="Times New Roman" w:eastAsia="Times New Roman" w:hAnsi="Times New Roman" w:cs="Times New Roman"/>
          <w:b/>
          <w:sz w:val="28"/>
        </w:rPr>
        <w:t>п о с т а н о в</w:t>
      </w: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 w:rsidR="00632B8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632B87">
        <w:rPr>
          <w:rFonts w:ascii="Times New Roman" w:eastAsia="Times New Roman" w:hAnsi="Times New Roman" w:cs="Times New Roman"/>
          <w:b/>
          <w:sz w:val="28"/>
        </w:rPr>
        <w:t>л я е т:</w:t>
      </w:r>
    </w:p>
    <w:p w:rsidR="00632B87" w:rsidRDefault="009C301F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32B87">
        <w:rPr>
          <w:rFonts w:ascii="Times New Roman" w:eastAsia="Times New Roman" w:hAnsi="Times New Roman" w:cs="Times New Roman"/>
          <w:sz w:val="28"/>
        </w:rPr>
        <w:t>1. Утвердить Порядок формирования перечня налоговых расходов Чернянского района и оценки налоговых расходов Чернянского района (прилагается).</w:t>
      </w:r>
    </w:p>
    <w:p w:rsidR="00632B87" w:rsidRDefault="009C301F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32B87">
        <w:rPr>
          <w:rFonts w:ascii="Times New Roman" w:eastAsia="Times New Roman" w:hAnsi="Times New Roman" w:cs="Times New Roman"/>
          <w:sz w:val="28"/>
        </w:rPr>
        <w:t>2. Настоящее постановление вступает в силу со дня его официального опубликования.</w:t>
      </w:r>
    </w:p>
    <w:p w:rsidR="00632B87" w:rsidRDefault="009C301F" w:rsidP="009C301F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32B87">
        <w:rPr>
          <w:rFonts w:ascii="Times New Roman" w:eastAsia="Times New Roman" w:hAnsi="Times New Roman" w:cs="Times New Roman"/>
          <w:sz w:val="28"/>
        </w:rPr>
        <w:t xml:space="preserve">3. Контроль за исполнением настоящего постановления </w:t>
      </w:r>
      <w:r w:rsidR="00F47F08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632B87" w:rsidRDefault="00632B87" w:rsidP="00632B87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632B87" w:rsidRDefault="00632B87" w:rsidP="00632B87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администрации</w:t>
      </w: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Волотовского </w:t>
      </w:r>
    </w:p>
    <w:p w:rsidR="00632B87" w:rsidRDefault="00632B87" w:rsidP="00F47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                                              З.В.Мано</w:t>
      </w:r>
      <w:r w:rsidR="00F47F08">
        <w:rPr>
          <w:rFonts w:ascii="Times New Roman" w:eastAsia="Times New Roman" w:hAnsi="Times New Roman" w:cs="Times New Roman"/>
          <w:b/>
          <w:sz w:val="28"/>
        </w:rPr>
        <w:t>хина</w:t>
      </w:r>
    </w:p>
    <w:p w:rsidR="00F47F08" w:rsidRDefault="00F47F08" w:rsidP="00F47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47F08" w:rsidRDefault="00F47F08" w:rsidP="00F47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47F08" w:rsidRDefault="00F47F08" w:rsidP="00F47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47F08" w:rsidRPr="00F47F08" w:rsidRDefault="00F47F08" w:rsidP="00F47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Утвержден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постановлением администрации Волотовского 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 муниципального 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района «Чернянский район» Белгородской области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30 декабря  2019  года  №32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формирования перечня налоговых расходов Волотовского сельского</w:t>
      </w: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поселения муниципального района «Чернянский район» Белгородской области и оценки налоговых расходов Волотовского сельского поселения муниципального района «Чернянский район»</w:t>
      </w: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Белгородской области</w:t>
      </w: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Порядок формирования перечня налоговых расходов Волотовского сельского поселения муниципального района «Чернянский район» Белгородской области и оценки налоговых расходов Волотовского сельского поселения муниципального района «Чернянский район» Белгородской области (далее - Порядок) определяет процедуру формирования перечня налоговых расходов Волотовского сельского поселения муниципального района «Чернянский район» Белгородской области и оценки налоговых расходов Волотовского сельского поселения муниципального района «Чернянский район» Белгородской области.</w:t>
      </w:r>
    </w:p>
    <w:p w:rsidR="00632B87" w:rsidRDefault="00632B87" w:rsidP="00632B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В целях Порядка применяются следующие понятия и термины:</w:t>
      </w:r>
    </w:p>
    <w:p w:rsidR="00632B87" w:rsidRDefault="00632B87" w:rsidP="00632B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налоговые расходы – выпадающие доходы бюджета Волотовского сельского поселения, обусловленные налоговыми льготами, освобождениями и иными преференциями по налогам, предусмотренными в качестве мер поддержки в соответствии с целями муниципальных программ Волотовского сельского поселения и (или) целями социально-экономического развития Волотовского сельского поселения, не относящихся к муниципальным программам Волотовского сельского поселения;</w:t>
      </w:r>
    </w:p>
    <w:p w:rsidR="00632B87" w:rsidRDefault="00632B87" w:rsidP="00632B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куратор налогового расхода - администрация Волотовского сельского поселения, ответственная в соответствии с полномочиями за достижение соответствующих налоговому расходу целей муниципальной программы Волотовского сельского поселения и (или) целей социально-экономического развития Волотовского сельского поселения, не относящихся к муниципальным программам Волотовского сельского поселения;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нормативные характеристики налоговых расходов Волотовского сельского поселения - сведения о положениях нормативных правовых актов Волотовского сельского поселения, которыми предусматриваются налоговые льготы, освобождения и иные преференции по налогам (далее - льготы), о наименованиях налогов, по которым установлены льготы, о категориях плательщиков, для которых предусмотрены льготы, а также иные характеристики по перечню согласно приложению к Порядку;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оценка налоговых расходов Волотовского сельского поселения - комплекс мероприятий по оценке объемов налоговых расходов Волотовского сельского </w:t>
      </w:r>
      <w:r>
        <w:rPr>
          <w:rFonts w:ascii="Times New Roman" w:eastAsia="Times New Roman" w:hAnsi="Times New Roman" w:cs="Times New Roman"/>
          <w:sz w:val="28"/>
        </w:rPr>
        <w:lastRenderedPageBreak/>
        <w:t>поселения, обусловленных льготами, предоставленными плательщикам, а также по оценке эффективности налоговых расходов Волотовского сельского поселения;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объемов налоговых расходов  Волотовского сельского поселения - определение объемов выпадающих доходов бюджета Волотовского сельского поселения, обусловленных льготами, предоставленными плательщикам;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эффективности налоговых расходов Волотовского сельского поселения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Волотовского сельского поселения;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налоговых расходов - документ, содержащий сведения о распределении налоговых расходов Волотовского сельского поселения в соответствии с целями муниципальных программ Волотовского сельского поселения, структурных элементов муниципальных программ Волотовского сельского поселения и (или) целями социально-экономического развития Волотовского сельского поселения, не относящимися к муниципальным программам Волотовского сельского поселения, а также о кураторах налоговых расходов;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социальные налоговые расходы Волотовского сельского поселения - целевая категория налоговых расходов Волотовского сельского поселения, обусловленных необходимостью обеспечения социальной защиты (поддержки) населения;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стимулирующие налоговые расходы Волотовского сельского поселения - целевая категория налоговых расходов Волотовского сельского поселения, предполагающих стимулирование экономической активности субъектов предпринимательской деятельности и последующее увеличение доходов консолидированного бюджета Чернянского района;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технические налоговые расходы Волотовского сельского поселения - целевая категория налоговых расходов Волотовского сельского поселения, предполагающих уменьшение расходов плательщиков, воспользовавшихся льготами, финансовое обеспечение которых осуществляется в  полном объеме или частично за счет бюджета Волотовского сельского поселения;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фискальные характеристики налоговых расходов Волотовского сельского поселения - сведения об объеме льгот, предоставленных плательщикам, о численности получателей льгот и об объеме налогов, задекларированных ими для уплаты в консолидированный бюджет Чернянского района, а также иные характеристики, предусмотренные приложением к Порядку; 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целевые характеристики налогового расхода Волотовского сельского поселения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Порядку.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Отнесение налоговых расходов Волотовского сельского поселения к муниципальным программам Волотовского сельского поселения осуществляется исходя из целей муниципальных программ Волотовского сельского поселения, структурных элементов муниципальных программ Волотовского сельского поселения и (или) целей социально-экономического </w:t>
      </w:r>
      <w:r>
        <w:rPr>
          <w:rFonts w:ascii="Times New Roman" w:eastAsia="Times New Roman" w:hAnsi="Times New Roman" w:cs="Times New Roman"/>
          <w:sz w:val="28"/>
        </w:rPr>
        <w:lastRenderedPageBreak/>
        <w:t>развития Волотовского сельского поселения, не относящихся к муниципальным программам Волотовского сельского поселения.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В целях оценки налоговых расходов: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1.4.1. Администрация Волотовского сельского поселения (далее - Админситрация):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формирует перечень налоговых расходов;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осуществляют распределение налоговых расходов по муниципальным программам Волотовского сельского поселения, их структурным элементам, а также целям социально-экономического развития Волотовского сельского поселения, не относящимся к муниципальным программам Волотовского сельского поселения;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осуществляют оценку эффективности каждого курируемого налогового расхода и результаты оценки направляют в Управление финансов и бюджетной политики администрации Чернянского района.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Порядок формирования перечня налоговых</w:t>
      </w: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расходов Волотовского сельского поселения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Проект перечня налоговых расходов Волотовского сельского поселения на очередной финансовый год и на плановый период разрабатывается в срок до 1 сентября текущего финансового года. </w:t>
      </w:r>
    </w:p>
    <w:p w:rsidR="00632B87" w:rsidRDefault="00632B87" w:rsidP="00632B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Перечень налоговых расходов Волотовского сельского поселения размещается на официальном сайте Волотовского в  сети Интернет до 1 декабря.</w:t>
      </w:r>
    </w:p>
    <w:p w:rsidR="00632B87" w:rsidRDefault="00632B87" w:rsidP="00632B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В случае изменения в текущем финансовом году состава налоговых расходов Волотовского сельского поселения, внесения изменений в перечень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sz w:val="28"/>
        </w:rPr>
        <w:t>Волотовского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поселения, администрация </w:t>
      </w:r>
      <w:r>
        <w:rPr>
          <w:rFonts w:ascii="Times New Roman" w:eastAsia="Times New Roman" w:hAnsi="Times New Roman" w:cs="Times New Roman"/>
          <w:sz w:val="28"/>
        </w:rPr>
        <w:t>Волотовского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в срок не позднее 10 (десяти) рабочих дней с даты изменений направляют в Управление информацию для уточнения перечня налоговых расходов Чернянского района. 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Порядок оценки налоговых расходов Волотовского сельского поселения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Кураторы налоговых расходов осуществляют оценку эффективности налоговых расходов в соответствии с Порядком с соблюдением </w:t>
      </w:r>
      <w:hyperlink r:id="rId9">
        <w:r w:rsidRPr="00047893">
          <w:rPr>
            <w:rFonts w:ascii="Times New Roman" w:eastAsia="Times New Roman" w:hAnsi="Times New Roman" w:cs="Times New Roman"/>
            <w:sz w:val="28"/>
          </w:rPr>
          <w:t>требований</w:t>
        </w:r>
      </w:hyperlink>
      <w:r w:rsidRPr="00047893">
        <w:rPr>
          <w:rFonts w:ascii="Times New Roman" w:eastAsia="Times New Roman" w:hAnsi="Times New Roman" w:cs="Times New Roman"/>
          <w:sz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утвержденных Постановлением  Правительства  Российской  Федерации от 22 июня 2019 года N 796 "Об общих требованиях к оценке налоговых расходов субъектов Российской Федерации и муниципальных образований".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эффективности налоговых расходов включает: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оценку целесообразности налоговых расходов;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оценку результативности налоговых расходов.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Критериями целесообразности налоговых расходов являются: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соответствие налоговых расходов целям муниципальных программ Волотовского сельского поселения, структурным элементам муниципальных программ Волотовского сельского поселения и (или) целям социально-</w:t>
      </w:r>
      <w:r>
        <w:rPr>
          <w:rFonts w:ascii="Times New Roman" w:eastAsia="Times New Roman" w:hAnsi="Times New Roman" w:cs="Times New Roman"/>
          <w:sz w:val="28"/>
        </w:rPr>
        <w:lastRenderedPageBreak/>
        <w:t>экономического развития Волотовского сельского поселения, не относящимся к муниципальным программам Волотовского сельского поселения;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В качестве критерия результативности налогового расхода определяется как минимум один показатель (индикатор) достижения целей муниципальных программ Волотовского сельского поселения и (или) целей социально-экономического развития Волотовского сельского поселения, не относящихся к муниципальным программам Волотовского сельского поселения, либо иной показатель (индикатор), на значение которого оказывают влияние налоговые расходы Волотовского сельского поселения.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муниципальных программ Волотовского сельского поселения и (или) целей социально-экономического развития Волотовского сельского поселения, не относящихся к муниципальным программам Волотовского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Оценка результативности налоговых расходов включает оценку бюджетной эффективности налоговых расходов.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3.5.1.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Волотовского сельского поселения и (или) целей социально-экономического развития Волотовского сельского поселения, не относящихся к муниципальным программам Волотовского сельского поселения, а также оценка совокупного бюджетного эффекта (самоокупаемости) стимулирующих налоговых расходов Волотовского сельского поселения. 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3.5.2. Сравнительный анализ включает сравнение объемов расходов бюджета </w:t>
      </w:r>
      <w:r>
        <w:rPr>
          <w:rFonts w:ascii="Times New Roman" w:eastAsia="Times New Roman" w:hAnsi="Times New Roman" w:cs="Times New Roman"/>
          <w:sz w:val="28"/>
        </w:rPr>
        <w:t>Волотовского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случае применения альтернативных механизмов достижения целей муниципальных программ </w:t>
      </w:r>
      <w:r>
        <w:rPr>
          <w:rFonts w:ascii="Times New Roman" w:eastAsia="Times New Roman" w:hAnsi="Times New Roman" w:cs="Times New Roman"/>
          <w:sz w:val="28"/>
        </w:rPr>
        <w:t>Волотовского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(или)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</w:rPr>
        <w:t>Волотовского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не относящихся к муниципальным программам </w:t>
      </w:r>
      <w:r>
        <w:rPr>
          <w:rFonts w:ascii="Times New Roman" w:eastAsia="Times New Roman" w:hAnsi="Times New Roman" w:cs="Times New Roman"/>
          <w:sz w:val="28"/>
        </w:rPr>
        <w:t>Волотовского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и объемов предоставленных льгот (расчет прироста показателя (индикатора) достижения целей муниципальных программ </w:t>
      </w:r>
      <w:r>
        <w:rPr>
          <w:rFonts w:ascii="Times New Roman" w:eastAsia="Times New Roman" w:hAnsi="Times New Roman" w:cs="Times New Roman"/>
          <w:sz w:val="28"/>
        </w:rPr>
        <w:t>Волотовского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(или)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</w:rPr>
        <w:t>Волотовского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не относящихся к муниципальным программам </w:t>
      </w:r>
      <w:r>
        <w:rPr>
          <w:rFonts w:ascii="Times New Roman" w:eastAsia="Times New Roman" w:hAnsi="Times New Roman" w:cs="Times New Roman"/>
          <w:sz w:val="28"/>
        </w:rPr>
        <w:t>Волотовского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на 1 рубль налоговых расходов и на 1 рубль расходов  бюджета </w:t>
      </w:r>
      <w:r>
        <w:rPr>
          <w:rFonts w:ascii="Times New Roman" w:eastAsia="Times New Roman" w:hAnsi="Times New Roman" w:cs="Times New Roman"/>
          <w:sz w:val="28"/>
        </w:rPr>
        <w:t>Волотовского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3.5.3. В качестве альтернативных механизмов достижения целей муниципальных программ Волотовского сельского поселения и (или) целей социально-экономического развития Волотовского сельского поселения, не </w:t>
      </w:r>
      <w:r>
        <w:rPr>
          <w:rFonts w:ascii="Times New Roman" w:eastAsia="Times New Roman" w:hAnsi="Times New Roman" w:cs="Times New Roman"/>
          <w:sz w:val="28"/>
        </w:rPr>
        <w:lastRenderedPageBreak/>
        <w:t>относящихся к муниципальным программам Волотовского сельского поселения, могут учитываться в том числе: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субсидии или иные формы непосредственной финансовой поддержки плательщиков, имеющих право на льготы, за счет средств бюджета поселения;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В целях оценки бюджетной эффективности стимулирующих налоговых расходов, обусловленных льготами по земельному налогу организаций наряду со сравнительным анализом </w:t>
      </w:r>
      <w:r>
        <w:rPr>
          <w:rFonts w:ascii="Times New Roman" w:eastAsia="Times New Roman" w:hAnsi="Times New Roman" w:cs="Times New Roman"/>
          <w:color w:val="000000"/>
          <w:sz w:val="28"/>
        </w:rPr>
        <w:t>рекомендуется рассчитывать оценку совокупного бюджетного эффекта (самоокупаемости) указанных налоговых расходов в соответствии с пунктом 3.9 раздела III Порядка</w:t>
      </w:r>
      <w:r>
        <w:rPr>
          <w:rFonts w:ascii="Times New Roman" w:eastAsia="Times New Roman" w:hAnsi="Times New Roman" w:cs="Times New Roman"/>
          <w:sz w:val="28"/>
        </w:rPr>
        <w:t>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Волотовского сельского поселения.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(Е) по следующей формуле: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3158" w:dyaOrig="748">
          <v:rect id="rectole0000000001" o:spid="_x0000_i1025" style="width:158.25pt;height:38.25pt" o:ole="" o:preferrelative="t" stroked="f">
            <v:imagedata r:id="rId10" o:title=""/>
          </v:rect>
          <o:OLEObject Type="Embed" ProgID="StaticMetafile" ShapeID="rectole0000000001" DrawAspect="Content" ObjectID="_1640416515" r:id="rId11"/>
        </w:objec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 - порядковый номер года, имеющий значение от 1 до 5;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</w:t>
      </w:r>
      <w:r>
        <w:rPr>
          <w:rFonts w:ascii="Times New Roman" w:eastAsia="Times New Roman" w:hAnsi="Times New Roman" w:cs="Times New Roman"/>
          <w:sz w:val="28"/>
          <w:vertAlign w:val="subscript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 - количество плательщиков, воспользовавшихся льготой в i-м году;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 - порядковый номер плательщика, имеющий значение от 1 до m;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Nij - объем налогов, задекларированных для уплаты в бюджет поселения j-м плательщиком в i-м году.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определении объема налогов, задекларированных для уплаты в бюджет поселения плательщиками, учитываются начисления по налогу на  доходы физических лиц, налогам, подлежащим </w:t>
      </w:r>
      <w:r>
        <w:rPr>
          <w:rFonts w:ascii="Times New Roman" w:eastAsia="Times New Roman" w:hAnsi="Times New Roman" w:cs="Times New Roman"/>
          <w:sz w:val="28"/>
        </w:rPr>
        <w:t>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</w:t>
      </w:r>
      <w:r>
        <w:rPr>
          <w:rFonts w:ascii="Times New Roman" w:eastAsia="Times New Roman" w:hAnsi="Times New Roman" w:cs="Times New Roman"/>
          <w:sz w:val="28"/>
        </w:rPr>
        <w:lastRenderedPageBreak/>
        <w:t>объемы налогов, подлежащих уплате в бюджет поселения, оцениваются (прогнозируются) по данным кураторов налоговых расходов;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Boj - базовый объем налогов, задекларированных для уплаты в </w:t>
      </w:r>
      <w:r>
        <w:rPr>
          <w:rFonts w:ascii="Times New Roman" w:eastAsia="Times New Roman" w:hAnsi="Times New Roman" w:cs="Times New Roman"/>
          <w:color w:val="000000"/>
          <w:sz w:val="28"/>
        </w:rPr>
        <w:t>бюджет поселения j-м плательщиком в базовом году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gi - номинальный темп прироста налоговых доходов бюджет поселения в i-м году по отношению к показателям базового года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 - расчетная стоимость среднесрочных рыночных заимствований Чернянского района, рассчитываемая по формуле: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 = iинф + р + с,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iинф - целевой уровень инфляции (4 процента);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 - реальная процентная ставка, определяемая на уровне 2,5 процента;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- кредитная премия за риск, рассчитываемая в зависимости от отношения муниципального долга района по состоянию на 1 января текущего финансового года к доходам (без учета безвозмездных поступлений) за отчетный период, принимается равной 1 проценту.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Базовый объем налогов, задекларированных для уплаты в консолидированный бюджет райна j-м плательщиком в базовом году (Boj), рассчитывается по формуле: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Boj = Noj + Loj,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Noj - объем налогов, задекларированных для уплаты в консолидированный бюджет района j-м плательщиком в базовом году;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Loj - объем льгот, предоставленных j-му плательщику в базовом году.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3.11. По результатам оценки эффективности соответствующих налоговых расходов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Волотовского сельского поселения и (или) целей социально-экономического развития Волотовского сельского поселения, не относящихся к муниципальным  программам Волотовского сельского поселения, а также о наличии или об отсутствии более результативных (менее затратных для областного бюджета) альтернативных механизмов достижения целей муниципальной программы Волотовского сельского поселения и (или) целей социально-экономического развития Волотовского сельского поселения, не относящихся к муниципальным программам Волотовского сельского поселения, и рекомендации о целесообразности их дальнейшего осуществления.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Результаты оценки (с отражением показателей, указанных в приложении к Порядку) с приложением аналитической записки по проведенным расчетам и рекомендаций по результатам оценки представляются ежегодно кураторами </w:t>
      </w:r>
      <w:r>
        <w:rPr>
          <w:rFonts w:ascii="Times New Roman" w:eastAsia="Times New Roman" w:hAnsi="Times New Roman" w:cs="Times New Roman"/>
          <w:sz w:val="28"/>
        </w:rPr>
        <w:lastRenderedPageBreak/>
        <w:t>налоговых расходов в Управление финансов и бюджетной политики администрации Чернянского района в срок до 20 мая текущего финансового года.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3.12. Результаты оценки налоговых расходов Волотовского сельского поселения учитываются при формировании основных направлений бюджетной и налоговой политики Волотовского сельского поселения, а также при проведении оценки эффективности реализации муниципальных программ Волотовского сельского поселения.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7F08" w:rsidRDefault="00F47F08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Порядку формирования перечня налоговых 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расходов Волотовского сельского 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муниципального района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«Чернянский район» Белгородской области 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оценки налоговых расходов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Волотовского сельского поселения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района «Чернянский район»</w:t>
      </w:r>
    </w:p>
    <w:p w:rsidR="00632B87" w:rsidRDefault="00632B87" w:rsidP="0063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Белгородской области</w:t>
      </w: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показателей для проведения оценки налоговых</w:t>
      </w:r>
    </w:p>
    <w:p w:rsidR="00632B87" w:rsidRDefault="00632B87" w:rsidP="0063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расходов Волотовского сельского поселения</w:t>
      </w:r>
    </w:p>
    <w:p w:rsidR="00632B87" w:rsidRDefault="00632B87" w:rsidP="00632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6256"/>
        <w:gridCol w:w="2952"/>
      </w:tblGrid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N п/п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Предоставляемая информация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 данных</w:t>
            </w:r>
          </w:p>
        </w:tc>
      </w:tr>
      <w:tr w:rsidR="00632B87" w:rsidTr="00172C2C">
        <w:trPr>
          <w:trHeight w:val="1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I. Нормативные характеристики налоговых расходов 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Наименования налогов, по которым предусматриваются налоговые льготы, установленные правовыми актами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Правовые акты поселения, их структурные единицы, которыми предусматриваются налоговые льготы, освобождения и иные преференции (далее - налоговые льготы)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Условия предоставления налоговых льгот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вступления в силу положений правового акта поселения, устанавливающих налоговые льготы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1.6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начала действия права на налоговые льготы, предоставленного правовым актом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Период действия налоговых льгот, предоставленных правовым актом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1.8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прекращения действия налоговых льгот, установленная правовым актом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II. Целевые характеристики налоговых расходов 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налоговых льгот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Целевая категория налогового расхода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  Волотовского 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Цели предоставления налоговых льгот, установленных правовыми актами поселений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2.5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2.6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муниципальной программы поселения 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2.7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Наименования структурных элементов муниципальной программы поселения, в рамках которых реализуются цели предоставления налогового расхода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2.8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 (индикаторы) достижения целей предоставления налогового расхода, в том числе показатели муниципальной программы поселения и ее структурных элементов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2.9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Значения показателей (индикаторов) достижения целей предоставления налогового расхода, в том числе показателей муниципальной программы поселения и ее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III. Фискальные характеристики налогового расхода 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налоговых льгот, предоставленных для плательщиков налогов в соответствии с правовыми актами поселений, за отчетный год и за год, предшествующий отчетному году (тыс. рублей)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Межрайонная инспекция №6 Федеральной налоговой службы по Белгородской области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Межрайонная инспекция №6 Федеральной налоговой службы по Белгородской области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Базовый объем налогов, задекларированный для уплаты  плательщиками налогов, имеющими право на налоговые льготы, освобождения и иные преференции, установленные правовыми актами поселений (тыс. рублей)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Межрайонная инспекция №6 Федеральной налоговой службы по Белгородской области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3.5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налогов, задекларированный для уплаты налогоплательщиками, имеющими право на налоговые льготы, за 6 лет, предшествующих отчетному финансовому году (тыс. рублей)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Межрайонная инспекция №6 Федеральной налоговой службы по Белгородской области</w:t>
            </w:r>
          </w:p>
        </w:tc>
      </w:tr>
      <w:tr w:rsidR="00632B87" w:rsidTr="00172C2C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3.6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Результат оценки эффективности налогового расхода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32B87" w:rsidRDefault="00632B87" w:rsidP="00172C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Волотовского сельского поселения</w:t>
            </w:r>
          </w:p>
        </w:tc>
      </w:tr>
    </w:tbl>
    <w:p w:rsidR="00632B87" w:rsidRDefault="00632B87" w:rsidP="0063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6897" w:rsidRDefault="00196897"/>
    <w:sectPr w:rsidR="00196897" w:rsidSect="00F47F0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87"/>
    <w:rsid w:val="00196897"/>
    <w:rsid w:val="002026AC"/>
    <w:rsid w:val="00612735"/>
    <w:rsid w:val="00632B87"/>
    <w:rsid w:val="009C301F"/>
    <w:rsid w:val="00A82477"/>
    <w:rsid w:val="00F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2B87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2B87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52E4F3045F87481739DA4811D216DFBA91872CC28003207D060E4F80760C699C83AF612003F6B2EBC2ABE2959EA9FB149889AF01A32DEx0h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D52E4F3045F87481739DA4811D216DFBA81971CD20003207D060E4F80760C699C83AF3150636627EE63ABA600EE783B0569799EE19x3h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D52E4F3045F87481739DA4811D216DFBA91872CC28003207D060E4F80760C699C83AF612003F6923BC2ABE2959EA9FB149889AF01A32DEx0h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2020-01-13T07:29:00Z</dcterms:created>
  <dcterms:modified xsi:type="dcterms:W3CDTF">2020-01-13T07:29:00Z</dcterms:modified>
</cp:coreProperties>
</file>